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E6E1" w14:textId="77777777" w:rsidR="00232C07" w:rsidRDefault="00232C07" w:rsidP="00232C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Environmental Planning Policy (Educational Establishments and Child Care Facilities) 2017</w:t>
      </w:r>
    </w:p>
    <w:p w14:paraId="34AB0953" w14:textId="77777777" w:rsidR="00232C07" w:rsidRDefault="00232C07" w:rsidP="00232C0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14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5245"/>
        <w:gridCol w:w="1701"/>
      </w:tblGrid>
      <w:tr w:rsidR="00232C07" w:rsidRPr="00E101D4" w14:paraId="56ED41CE" w14:textId="77777777" w:rsidTr="005D2FB7">
        <w:trPr>
          <w:trHeight w:hRule="exact" w:val="288"/>
        </w:trPr>
        <w:tc>
          <w:tcPr>
            <w:tcW w:w="1809" w:type="dxa"/>
            <w:shd w:val="clear" w:color="auto" w:fill="BFBFBF" w:themeFill="background1" w:themeFillShade="BF"/>
          </w:tcPr>
          <w:p w14:paraId="209188D9" w14:textId="77777777" w:rsidR="00232C07" w:rsidRPr="00550A69" w:rsidDel="008B73C4" w:rsidRDefault="00232C07" w:rsidP="005D2FB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8"/>
              <w:jc w:val="center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550A6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Clause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0A3BC28E" w14:textId="77777777" w:rsidR="00232C07" w:rsidRPr="00550A69" w:rsidRDefault="00232C07" w:rsidP="005D2FB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8"/>
              <w:jc w:val="center"/>
              <w:rPr>
                <w:rFonts w:ascii="Arial" w:hAnsi="Arial" w:cs="Arial"/>
              </w:rPr>
            </w:pPr>
            <w:r w:rsidRPr="00550A6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Control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31A36D45" w14:textId="77777777" w:rsidR="00232C07" w:rsidRPr="00550A69" w:rsidRDefault="00232C07" w:rsidP="005D2FB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8"/>
              <w:jc w:val="center"/>
              <w:rPr>
                <w:rFonts w:ascii="Arial" w:hAnsi="Arial" w:cs="Arial"/>
              </w:rPr>
            </w:pPr>
            <w:r w:rsidRPr="00550A6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Proposed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5A3C5EF" w14:textId="77777777" w:rsidR="00232C07" w:rsidRPr="00550A69" w:rsidRDefault="00232C07" w:rsidP="005D2FB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7"/>
              <w:jc w:val="center"/>
              <w:rPr>
                <w:rFonts w:ascii="Arial" w:hAnsi="Arial" w:cs="Arial"/>
              </w:rPr>
            </w:pPr>
            <w:r w:rsidRPr="00550A6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Compliance</w:t>
            </w:r>
          </w:p>
        </w:tc>
      </w:tr>
      <w:tr w:rsidR="00232C07" w14:paraId="4C919AFD" w14:textId="77777777" w:rsidTr="005D2FB7">
        <w:trPr>
          <w:trHeight w:val="2123"/>
        </w:trPr>
        <w:tc>
          <w:tcPr>
            <w:tcW w:w="1809" w:type="dxa"/>
          </w:tcPr>
          <w:p w14:paraId="4AD4EC1F" w14:textId="77777777" w:rsidR="00232C07" w:rsidRPr="00F16EE2" w:rsidRDefault="00232C07" w:rsidP="005D2F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6EE2">
              <w:rPr>
                <w:rFonts w:ascii="Arial" w:hAnsi="Arial" w:cs="Arial"/>
                <w:b/>
                <w:sz w:val="22"/>
                <w:szCs w:val="22"/>
              </w:rPr>
              <w:t>Clause 23</w:t>
            </w:r>
          </w:p>
          <w:p w14:paraId="657335A1" w14:textId="77777777" w:rsidR="00232C07" w:rsidRPr="00F16EE2" w:rsidRDefault="00232C07" w:rsidP="005D2F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6EE2">
              <w:rPr>
                <w:rFonts w:ascii="Arial" w:hAnsi="Arial" w:cs="Arial"/>
                <w:b/>
                <w:sz w:val="22"/>
                <w:szCs w:val="22"/>
              </w:rPr>
              <w:t xml:space="preserve">Centre-based </w:t>
            </w:r>
            <w:proofErr w:type="gramStart"/>
            <w:r w:rsidRPr="00F16EE2">
              <w:rPr>
                <w:rFonts w:ascii="Arial" w:hAnsi="Arial" w:cs="Arial"/>
                <w:b/>
                <w:sz w:val="22"/>
                <w:szCs w:val="22"/>
              </w:rPr>
              <w:t>child care</w:t>
            </w:r>
            <w:proofErr w:type="gramEnd"/>
            <w:r w:rsidRPr="00F16EE2">
              <w:rPr>
                <w:rFonts w:ascii="Arial" w:hAnsi="Arial" w:cs="Arial"/>
                <w:b/>
                <w:sz w:val="22"/>
                <w:szCs w:val="22"/>
              </w:rPr>
              <w:t xml:space="preserve"> facility – matters for consideration by consent authorities</w:t>
            </w:r>
          </w:p>
        </w:tc>
        <w:tc>
          <w:tcPr>
            <w:tcW w:w="5387" w:type="dxa"/>
          </w:tcPr>
          <w:p w14:paraId="0FDD4F90" w14:textId="77777777" w:rsidR="00232C07" w:rsidRPr="00232C07" w:rsidRDefault="00232C07" w:rsidP="005D2F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Before determining a development application for development for the purpose of a centre-based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child care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facility, the consent authority must take into consideration any applicable provisio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 xml:space="preserve">ns of the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Child Care Planning Guideline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in relation to the proposed development.</w:t>
            </w:r>
          </w:p>
        </w:tc>
        <w:tc>
          <w:tcPr>
            <w:tcW w:w="5245" w:type="dxa"/>
          </w:tcPr>
          <w:p w14:paraId="3841F445" w14:textId="77777777" w:rsidR="00232C07" w:rsidRPr="00232C07" w:rsidRDefault="00232C07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Assessment of the application against the </w:t>
            </w:r>
            <w:r>
              <w:rPr>
                <w:rFonts w:ascii="Arial" w:hAnsi="Arial" w:cs="Arial"/>
                <w:i/>
                <w:sz w:val="22"/>
                <w:szCs w:val="22"/>
              </w:rPr>
              <w:t>Child Care Planning Guideline</w:t>
            </w:r>
            <w:r w:rsidR="00346944">
              <w:rPr>
                <w:rFonts w:ascii="Arial" w:hAnsi="Arial" w:cs="Arial"/>
                <w:sz w:val="22"/>
                <w:szCs w:val="22"/>
              </w:rPr>
              <w:t xml:space="preserve"> has been made, with the application considered satisfactory in this regard.</w:t>
            </w:r>
          </w:p>
        </w:tc>
        <w:tc>
          <w:tcPr>
            <w:tcW w:w="1701" w:type="dxa"/>
          </w:tcPr>
          <w:p w14:paraId="5544D44E" w14:textId="77777777" w:rsidR="00232C07" w:rsidRPr="00550A69" w:rsidRDefault="00232C07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A6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32C07" w:rsidRPr="00E101D4" w14:paraId="1E54C391" w14:textId="77777777" w:rsidTr="005D2FB7">
        <w:trPr>
          <w:trHeight w:val="2123"/>
        </w:trPr>
        <w:tc>
          <w:tcPr>
            <w:tcW w:w="1809" w:type="dxa"/>
          </w:tcPr>
          <w:p w14:paraId="08F3AFE9" w14:textId="77777777" w:rsidR="00232C07" w:rsidRPr="00F16EE2" w:rsidRDefault="00232C07" w:rsidP="003469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6EE2">
              <w:rPr>
                <w:rFonts w:ascii="Arial" w:hAnsi="Arial" w:cs="Arial"/>
                <w:b/>
                <w:sz w:val="22"/>
                <w:szCs w:val="22"/>
              </w:rPr>
              <w:t xml:space="preserve">Clause </w:t>
            </w:r>
            <w:r w:rsidR="00346944" w:rsidRPr="00F16EE2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14:paraId="07B02283" w14:textId="77777777" w:rsidR="00346944" w:rsidRPr="00F16EE2" w:rsidRDefault="00346944" w:rsidP="003469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6EE2">
              <w:rPr>
                <w:rFonts w:ascii="Arial" w:hAnsi="Arial" w:cs="Arial"/>
                <w:b/>
                <w:sz w:val="22"/>
                <w:szCs w:val="22"/>
              </w:rPr>
              <w:t xml:space="preserve">Centre-based child </w:t>
            </w:r>
            <w:proofErr w:type="gramStart"/>
            <w:r w:rsidRPr="00F16EE2">
              <w:rPr>
                <w:rFonts w:ascii="Arial" w:hAnsi="Arial" w:cs="Arial"/>
                <w:b/>
                <w:sz w:val="22"/>
                <w:szCs w:val="22"/>
              </w:rPr>
              <w:t>care  facility</w:t>
            </w:r>
            <w:proofErr w:type="gramEnd"/>
            <w:r w:rsidRPr="00F16EE2">
              <w:rPr>
                <w:rFonts w:ascii="Arial" w:hAnsi="Arial" w:cs="Arial"/>
                <w:b/>
                <w:sz w:val="22"/>
                <w:szCs w:val="22"/>
              </w:rPr>
              <w:t xml:space="preserve"> – non-discretionary development standards</w:t>
            </w:r>
          </w:p>
        </w:tc>
        <w:tc>
          <w:tcPr>
            <w:tcW w:w="5387" w:type="dxa"/>
          </w:tcPr>
          <w:p w14:paraId="0B28BD28" w14:textId="77777777" w:rsidR="00232C07" w:rsidRDefault="00346944" w:rsidP="00346944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(2) The following are non-discretionary development standards for the purposes of Section 4.15(2) and (3) of the Act in relation to the carrying out of development for the purposes of a centre-based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child care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facility:</w:t>
            </w:r>
          </w:p>
          <w:p w14:paraId="34ED5889" w14:textId="77777777" w:rsidR="000E274F" w:rsidRDefault="000E274F" w:rsidP="00346944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6A51AB" w14:textId="77777777" w:rsidR="000E274F" w:rsidRPr="000E274F" w:rsidRDefault="000E274F" w:rsidP="000E274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Location</w:t>
            </w:r>
            <w:r>
              <w:rPr>
                <w:rFonts w:cs="Arial"/>
                <w:sz w:val="22"/>
                <w:szCs w:val="22"/>
              </w:rPr>
              <w:t xml:space="preserve"> – the development may be located at any distance from an existing or proposed early education and care facility,</w:t>
            </w:r>
          </w:p>
          <w:p w14:paraId="59CBD50D" w14:textId="77777777" w:rsidR="000E274F" w:rsidRDefault="000E274F" w:rsidP="000E274F">
            <w:pPr>
              <w:ind w:left="454"/>
              <w:jc w:val="both"/>
              <w:rPr>
                <w:rFonts w:cs="Arial"/>
              </w:rPr>
            </w:pPr>
          </w:p>
          <w:p w14:paraId="7BB93BF2" w14:textId="77777777" w:rsidR="000E274F" w:rsidRDefault="000E274F" w:rsidP="000E274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0E274F">
              <w:rPr>
                <w:rFonts w:cs="Arial"/>
                <w:b/>
                <w:sz w:val="22"/>
                <w:szCs w:val="22"/>
              </w:rPr>
              <w:t>Indoor or outdoor space</w:t>
            </w:r>
            <w:r w:rsidRPr="000E274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–</w:t>
            </w:r>
            <w:r w:rsidRPr="000E274F">
              <w:rPr>
                <w:rFonts w:cs="Arial"/>
                <w:sz w:val="22"/>
                <w:szCs w:val="22"/>
              </w:rPr>
              <w:t xml:space="preserve"> </w:t>
            </w:r>
          </w:p>
          <w:p w14:paraId="0C3DA628" w14:textId="77777777" w:rsidR="000E274F" w:rsidRPr="000E274F" w:rsidRDefault="000E274F" w:rsidP="000E274F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341C0E18" w14:textId="77777777" w:rsidR="000E274F" w:rsidRDefault="000E274F" w:rsidP="000E274F">
            <w:pPr>
              <w:pStyle w:val="ListParagraph"/>
              <w:numPr>
                <w:ilvl w:val="0"/>
                <w:numId w:val="7"/>
              </w:numPr>
              <w:ind w:left="1163" w:hanging="349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 development to which regulation 107 (indoor unencumbered space requirements) or 108 (outdoor unencumbered space requirements) of the Education and Care Services National Regulations applies – the unencumbered area of indoor space and the unencumbered area of outdoor spa</w:t>
            </w:r>
            <w:r w:rsidR="003A0D03"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sz w:val="22"/>
                <w:szCs w:val="22"/>
              </w:rPr>
              <w:t>e</w:t>
            </w:r>
            <w:r w:rsidR="003A0D03">
              <w:rPr>
                <w:rFonts w:cs="Arial"/>
                <w:sz w:val="22"/>
                <w:szCs w:val="22"/>
              </w:rPr>
              <w:t xml:space="preserve"> for the development complies with the requirements of those regulations, or</w:t>
            </w:r>
          </w:p>
          <w:p w14:paraId="33558616" w14:textId="77777777" w:rsidR="003A0D03" w:rsidRDefault="003A0D03" w:rsidP="000E274F">
            <w:pPr>
              <w:pStyle w:val="ListParagraph"/>
              <w:numPr>
                <w:ilvl w:val="0"/>
                <w:numId w:val="7"/>
              </w:numPr>
              <w:ind w:left="1163" w:hanging="349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For development to which Clause 28 (unencumbered indoor space and useable outdoor play space) of the Children (Education and Care Services) Supplementary Provisions Regulation 2012 applies – the development complies with the indoor space requirements or the useable outdoor play space requirements in that clause,</w:t>
            </w:r>
          </w:p>
          <w:p w14:paraId="7305CBE3" w14:textId="77777777" w:rsidR="003A0D03" w:rsidRDefault="003A0D03" w:rsidP="003A0D03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06BB1C2" w14:textId="77777777" w:rsidR="003A0D03" w:rsidRPr="003A0D03" w:rsidRDefault="003A0D03" w:rsidP="003A0D0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Arial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Site area and dimensions </w:t>
            </w:r>
            <w:r>
              <w:rPr>
                <w:rFonts w:cs="Arial"/>
                <w:sz w:val="22"/>
                <w:szCs w:val="22"/>
              </w:rPr>
              <w:t>– the development may be located on a site of any size and have any length of street frontage or any allotment depth,</w:t>
            </w:r>
          </w:p>
          <w:p w14:paraId="7E8F47B3" w14:textId="77777777" w:rsidR="003A0D03" w:rsidRDefault="003A0D03" w:rsidP="003A0D03">
            <w:pPr>
              <w:ind w:left="454"/>
              <w:jc w:val="both"/>
              <w:rPr>
                <w:rFonts w:cs="Arial"/>
              </w:rPr>
            </w:pPr>
          </w:p>
          <w:p w14:paraId="59BE9144" w14:textId="77777777" w:rsidR="00346944" w:rsidRPr="00B857CC" w:rsidRDefault="003A0D03" w:rsidP="0034694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Colour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of building materials or shade structures </w:t>
            </w:r>
            <w:r>
              <w:rPr>
                <w:rFonts w:cs="Arial"/>
                <w:sz w:val="22"/>
                <w:szCs w:val="22"/>
              </w:rPr>
              <w:t xml:space="preserve">– the development may be of any </w:t>
            </w:r>
            <w:proofErr w:type="spellStart"/>
            <w:r>
              <w:rPr>
                <w:rFonts w:cs="Arial"/>
                <w:sz w:val="22"/>
                <w:szCs w:val="22"/>
              </w:rPr>
              <w:t>colour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or color scheme unless it is a State or local heritage item or in a heritage conservation area.</w:t>
            </w:r>
          </w:p>
        </w:tc>
        <w:tc>
          <w:tcPr>
            <w:tcW w:w="5245" w:type="dxa"/>
          </w:tcPr>
          <w:p w14:paraId="7ED7C5A0" w14:textId="77777777" w:rsidR="00232C07" w:rsidRDefault="00232C07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588DB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200B9B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6A0F2E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D51154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06B780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BAB098" w14:textId="77777777" w:rsidR="000E274F" w:rsidRPr="003A0D03" w:rsidRDefault="000E274F" w:rsidP="009D6B23">
            <w:pPr>
              <w:pStyle w:val="ListParagraph"/>
              <w:numPr>
                <w:ilvl w:val="0"/>
                <w:numId w:val="6"/>
              </w:numPr>
              <w:ind w:left="456" w:hanging="456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 development is located opposite a 104 place </w:t>
            </w:r>
            <w:proofErr w:type="gramStart"/>
            <w:r>
              <w:rPr>
                <w:rFonts w:cs="Arial"/>
                <w:sz w:val="22"/>
                <w:szCs w:val="22"/>
              </w:rPr>
              <w:t>child care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facility at 134 Springs Road, Spring Farm.</w:t>
            </w:r>
          </w:p>
          <w:p w14:paraId="0C15A43E" w14:textId="77777777" w:rsidR="003A0D03" w:rsidRDefault="003A0D03" w:rsidP="003A0D03">
            <w:pPr>
              <w:ind w:left="360"/>
              <w:jc w:val="both"/>
              <w:rPr>
                <w:rFonts w:cs="Arial"/>
              </w:rPr>
            </w:pPr>
          </w:p>
          <w:p w14:paraId="354A9D04" w14:textId="699598AD" w:rsidR="003A0D03" w:rsidRDefault="003A0D03" w:rsidP="009D6B23">
            <w:pPr>
              <w:pStyle w:val="ListParagraph"/>
              <w:numPr>
                <w:ilvl w:val="0"/>
                <w:numId w:val="6"/>
              </w:numPr>
              <w:ind w:left="456" w:hanging="425"/>
              <w:jc w:val="both"/>
              <w:rPr>
                <w:rFonts w:cs="Arial"/>
                <w:sz w:val="22"/>
                <w:szCs w:val="22"/>
              </w:rPr>
            </w:pPr>
            <w:r w:rsidRPr="003A0D03">
              <w:rPr>
                <w:rFonts w:cs="Arial"/>
                <w:sz w:val="22"/>
                <w:szCs w:val="22"/>
              </w:rPr>
              <w:t xml:space="preserve">Indoor space </w:t>
            </w:r>
            <w:r>
              <w:rPr>
                <w:rFonts w:cs="Arial"/>
                <w:sz w:val="22"/>
                <w:szCs w:val="22"/>
              </w:rPr>
              <w:t>–</w:t>
            </w:r>
            <w:r w:rsidRPr="003A0D03">
              <w:rPr>
                <w:rFonts w:cs="Arial"/>
                <w:sz w:val="22"/>
                <w:szCs w:val="22"/>
              </w:rPr>
              <w:t xml:space="preserve"> </w:t>
            </w:r>
            <w:r w:rsidR="006C4EEB">
              <w:rPr>
                <w:rFonts w:cs="Arial"/>
                <w:bCs/>
                <w:sz w:val="22"/>
                <w:szCs w:val="22"/>
              </w:rPr>
              <w:t>3.76m</w:t>
            </w:r>
            <w:r w:rsidR="006C4EEB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="006C4EEB">
              <w:rPr>
                <w:rFonts w:cs="Arial"/>
                <w:bCs/>
                <w:sz w:val="22"/>
                <w:szCs w:val="22"/>
              </w:rPr>
              <w:t xml:space="preserve"> per child</w:t>
            </w:r>
          </w:p>
          <w:p w14:paraId="0A7668AA" w14:textId="3099E5B2" w:rsidR="003A0D03" w:rsidRPr="006C4EEB" w:rsidRDefault="00B857CC" w:rsidP="009D6B23">
            <w:pPr>
              <w:ind w:left="45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57CC">
              <w:rPr>
                <w:rFonts w:ascii="Arial" w:hAnsi="Arial" w:cs="Arial"/>
                <w:sz w:val="22"/>
                <w:szCs w:val="22"/>
              </w:rPr>
              <w:t xml:space="preserve">Outdoor Space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B857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EEB">
              <w:rPr>
                <w:rFonts w:ascii="Arial" w:hAnsi="Arial" w:cs="Arial"/>
                <w:bCs/>
                <w:sz w:val="22"/>
                <w:szCs w:val="22"/>
              </w:rPr>
              <w:t>7.</w:t>
            </w:r>
            <w:r w:rsidR="000410B9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="006C4EEB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6C4EE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="006C4EEB">
              <w:rPr>
                <w:rFonts w:ascii="Arial" w:hAnsi="Arial" w:cs="Arial"/>
                <w:bCs/>
                <w:sz w:val="22"/>
                <w:szCs w:val="22"/>
              </w:rPr>
              <w:t xml:space="preserve"> per child</w:t>
            </w:r>
          </w:p>
          <w:p w14:paraId="7B99FCCC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42368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F2C04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586A1F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EC0AD7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68C34E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196214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D44B78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6008E5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420BEA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CFD7DD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991A8A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9C177E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3E242C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FE9F4C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32155B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6A095F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635AA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757E6A" w14:textId="3046CCB0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274166" w14:textId="77777777" w:rsidR="00E95FA4" w:rsidRDefault="00E95FA4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FA988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7BE84" w14:textId="710DB53D" w:rsidR="00B857CC" w:rsidRDefault="00B857CC" w:rsidP="00B857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B857CC">
              <w:rPr>
                <w:rFonts w:cs="Arial"/>
                <w:sz w:val="22"/>
                <w:szCs w:val="22"/>
              </w:rPr>
              <w:t xml:space="preserve">Lot </w:t>
            </w:r>
            <w:r w:rsidR="00E95FA4">
              <w:rPr>
                <w:rFonts w:cs="Arial"/>
                <w:sz w:val="22"/>
                <w:szCs w:val="22"/>
              </w:rPr>
              <w:t>101</w:t>
            </w:r>
            <w:r w:rsidRPr="00B857CC">
              <w:rPr>
                <w:rFonts w:cs="Arial"/>
                <w:sz w:val="22"/>
                <w:szCs w:val="22"/>
              </w:rPr>
              <w:t xml:space="preserve"> – </w:t>
            </w:r>
            <w:r w:rsidR="00E95FA4">
              <w:rPr>
                <w:rFonts w:cs="Arial"/>
                <w:sz w:val="22"/>
                <w:szCs w:val="22"/>
              </w:rPr>
              <w:t>3,875</w:t>
            </w:r>
            <w:r w:rsidRPr="00B857CC">
              <w:rPr>
                <w:rFonts w:cs="Arial"/>
                <w:sz w:val="22"/>
                <w:szCs w:val="22"/>
              </w:rPr>
              <w:t>m</w:t>
            </w:r>
            <w:r w:rsidRPr="00B857CC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B857CC">
              <w:rPr>
                <w:rFonts w:cs="Arial"/>
                <w:sz w:val="22"/>
                <w:szCs w:val="22"/>
              </w:rPr>
              <w:t xml:space="preserve">, frontage of </w:t>
            </w:r>
            <w:r w:rsidR="00E95FA4">
              <w:rPr>
                <w:rFonts w:cs="Arial"/>
                <w:sz w:val="22"/>
                <w:szCs w:val="22"/>
              </w:rPr>
              <w:t>50.35</w:t>
            </w:r>
            <w:r w:rsidR="0004179D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857CC">
              <w:rPr>
                <w:rFonts w:cs="Arial"/>
                <w:sz w:val="22"/>
                <w:szCs w:val="22"/>
              </w:rPr>
              <w:t>metres</w:t>
            </w:r>
            <w:proofErr w:type="spellEnd"/>
            <w:r w:rsidRPr="00B857CC">
              <w:rPr>
                <w:rFonts w:cs="Arial"/>
                <w:sz w:val="22"/>
                <w:szCs w:val="22"/>
              </w:rPr>
              <w:t xml:space="preserve"> to Springs Road</w:t>
            </w:r>
            <w:r w:rsidR="00E95FA4">
              <w:rPr>
                <w:rFonts w:cs="Arial"/>
                <w:sz w:val="22"/>
                <w:szCs w:val="22"/>
              </w:rPr>
              <w:t>.</w:t>
            </w:r>
          </w:p>
          <w:p w14:paraId="7174AE4F" w14:textId="77777777" w:rsidR="00B857CC" w:rsidRDefault="00B857CC" w:rsidP="00B857C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14:paraId="244FFD52" w14:textId="77777777" w:rsidR="00B857CC" w:rsidRDefault="00B857CC" w:rsidP="00B857C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14:paraId="2BB5E691" w14:textId="77777777" w:rsidR="00B857CC" w:rsidRDefault="00B857CC" w:rsidP="00B857C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14:paraId="7C5B0FDB" w14:textId="6A2C0773" w:rsidR="00B857CC" w:rsidRPr="00B857CC" w:rsidRDefault="00E95FA4" w:rsidP="00B857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Arial"/>
              </w:rPr>
            </w:pPr>
            <w:r>
              <w:rPr>
                <w:rFonts w:cs="Arial"/>
                <w:sz w:val="22"/>
                <w:szCs w:val="22"/>
              </w:rPr>
              <w:t xml:space="preserve">The development will have a combination of </w:t>
            </w:r>
            <w:proofErr w:type="spellStart"/>
            <w:r>
              <w:rPr>
                <w:rFonts w:cs="Arial"/>
                <w:sz w:val="22"/>
                <w:szCs w:val="22"/>
              </w:rPr>
              <w:t>colours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and finishes. The site is not a State or local heritage item and it is not located in a heritage conservation area.</w:t>
            </w:r>
          </w:p>
        </w:tc>
        <w:tc>
          <w:tcPr>
            <w:tcW w:w="1701" w:type="dxa"/>
          </w:tcPr>
          <w:p w14:paraId="4C7C33D4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DD1BD0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80E58F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38779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A115B4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CA980C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37CF5D" w14:textId="77777777" w:rsidR="00232C07" w:rsidRPr="00550A69" w:rsidRDefault="00232C07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A69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D1AF5CE" w14:textId="77777777" w:rsidR="00232C07" w:rsidRPr="00550A69" w:rsidRDefault="00232C07" w:rsidP="005D2F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DF6273" w14:textId="77777777" w:rsidR="00131237" w:rsidRDefault="00F16EE2"/>
    <w:sectPr w:rsidR="00131237" w:rsidSect="00232C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B38"/>
    <w:multiLevelType w:val="hybridMultilevel"/>
    <w:tmpl w:val="4FA62DDE"/>
    <w:lvl w:ilvl="0" w:tplc="62F4945E">
      <w:start w:val="1"/>
      <w:numFmt w:val="lowerRoman"/>
      <w:lvlText w:val="(%1)"/>
      <w:lvlJc w:val="left"/>
      <w:pPr>
        <w:ind w:left="153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291C5DE6"/>
    <w:multiLevelType w:val="hybridMultilevel"/>
    <w:tmpl w:val="00F0569C"/>
    <w:lvl w:ilvl="0" w:tplc="7BA269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252D"/>
    <w:multiLevelType w:val="hybridMultilevel"/>
    <w:tmpl w:val="9ECA41DC"/>
    <w:lvl w:ilvl="0" w:tplc="E440047A">
      <w:start w:val="1"/>
      <w:numFmt w:val="lowerLetter"/>
      <w:lvlText w:val="(%1)"/>
      <w:lvlJc w:val="left"/>
      <w:pPr>
        <w:ind w:left="814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851135F"/>
    <w:multiLevelType w:val="hybridMultilevel"/>
    <w:tmpl w:val="34E0D3CC"/>
    <w:lvl w:ilvl="0" w:tplc="C2CA71D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C2231"/>
    <w:multiLevelType w:val="hybridMultilevel"/>
    <w:tmpl w:val="033A3E0C"/>
    <w:lvl w:ilvl="0" w:tplc="170C964A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6EF746E9"/>
    <w:multiLevelType w:val="hybridMultilevel"/>
    <w:tmpl w:val="CCBCC5F6"/>
    <w:lvl w:ilvl="0" w:tplc="D5B4F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93DD7"/>
    <w:multiLevelType w:val="hybridMultilevel"/>
    <w:tmpl w:val="31EED64A"/>
    <w:lvl w:ilvl="0" w:tplc="94948EAE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07"/>
    <w:rsid w:val="000410B9"/>
    <w:rsid w:val="0004179D"/>
    <w:rsid w:val="000E274F"/>
    <w:rsid w:val="00232C07"/>
    <w:rsid w:val="002720A0"/>
    <w:rsid w:val="00346944"/>
    <w:rsid w:val="003A0D03"/>
    <w:rsid w:val="00605419"/>
    <w:rsid w:val="006C4EEB"/>
    <w:rsid w:val="009D6B23"/>
    <w:rsid w:val="00A853FB"/>
    <w:rsid w:val="00B857CC"/>
    <w:rsid w:val="00BE5184"/>
    <w:rsid w:val="00E95FA4"/>
    <w:rsid w:val="00F16EE2"/>
    <w:rsid w:val="00F9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5EBE"/>
  <w15:chartTrackingRefBased/>
  <w15:docId w15:val="{1924339C-2497-4643-AC99-FE53D54A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0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rsid w:val="0023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Council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Sampson</dc:creator>
  <cp:keywords/>
  <dc:description/>
  <cp:lastModifiedBy>Jamie Erken</cp:lastModifiedBy>
  <cp:revision>8</cp:revision>
  <dcterms:created xsi:type="dcterms:W3CDTF">2019-10-22T21:03:00Z</dcterms:created>
  <dcterms:modified xsi:type="dcterms:W3CDTF">2020-09-30T01:46:00Z</dcterms:modified>
</cp:coreProperties>
</file>